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E0D22" w14:textId="7000EEA3" w:rsidR="00960ADA" w:rsidRPr="002722B5" w:rsidRDefault="002722B5" w:rsidP="002722B5">
      <w:pPr>
        <w:jc w:val="center"/>
        <w:rPr>
          <w:b/>
          <w:bCs/>
        </w:rPr>
      </w:pPr>
      <w:r>
        <w:rPr>
          <w:b/>
          <w:bCs/>
          <w:noProof/>
        </w:rPr>
        <w:drawing>
          <wp:anchor distT="0" distB="0" distL="114300" distR="114300" simplePos="0" relativeHeight="251659264" behindDoc="0" locked="0" layoutInCell="1" allowOverlap="1" wp14:anchorId="5AF165B5" wp14:editId="6ECFE79C">
            <wp:simplePos x="0" y="0"/>
            <wp:positionH relativeFrom="margin">
              <wp:align>right</wp:align>
            </wp:positionH>
            <wp:positionV relativeFrom="paragraph">
              <wp:posOffset>0</wp:posOffset>
            </wp:positionV>
            <wp:extent cx="2522220" cy="100838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dress Graph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2220" cy="1008380"/>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8240" behindDoc="0" locked="0" layoutInCell="1" allowOverlap="1" wp14:anchorId="0A9282A4" wp14:editId="1CFC7355">
            <wp:simplePos x="0" y="0"/>
            <wp:positionH relativeFrom="margin">
              <wp:align>left</wp:align>
            </wp:positionH>
            <wp:positionV relativeFrom="paragraph">
              <wp:posOffset>0</wp:posOffset>
            </wp:positionV>
            <wp:extent cx="2613660" cy="9810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LogoHorizontalYellow-0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8900" cy="994257"/>
                    </a:xfrm>
                    <a:prstGeom prst="rect">
                      <a:avLst/>
                    </a:prstGeom>
                  </pic:spPr>
                </pic:pic>
              </a:graphicData>
            </a:graphic>
            <wp14:sizeRelH relativeFrom="margin">
              <wp14:pctWidth>0</wp14:pctWidth>
            </wp14:sizeRelH>
            <wp14:sizeRelV relativeFrom="margin">
              <wp14:pctHeight>0</wp14:pctHeight>
            </wp14:sizeRelV>
          </wp:anchor>
        </w:drawing>
      </w:r>
      <w:r w:rsidR="00960ADA">
        <w:rPr>
          <w:b/>
          <w:bCs/>
        </w:rPr>
        <w:t>CONSENT TO RECEIVE TELEDENTISTRY SERVICES</w:t>
      </w:r>
    </w:p>
    <w:p w14:paraId="1BDF190B" w14:textId="77777777" w:rsidR="002722B5" w:rsidRDefault="002722B5" w:rsidP="00960ADA">
      <w:pPr>
        <w:jc w:val="center"/>
      </w:pPr>
    </w:p>
    <w:p w14:paraId="29565DF5" w14:textId="715F49CE" w:rsidR="006E664F" w:rsidRPr="00C20960" w:rsidRDefault="00150138" w:rsidP="00C20960">
      <w:pPr>
        <w:rPr>
          <w:sz w:val="20"/>
          <w:szCs w:val="20"/>
        </w:rPr>
      </w:pPr>
      <w:r>
        <w:rPr>
          <w:noProof/>
          <w:sz w:val="20"/>
          <w:szCs w:val="20"/>
        </w:rPr>
        <w:pict w14:anchorId="6F9F60D0">
          <v:rect id="_x0000_i1025" alt="" style="width:468pt;height:.05pt;mso-width-percent:0;mso-height-percent:0;mso-width-percent:0;mso-height-percent:0" o:hralign="center" o:hrstd="t" o:hr="t" fillcolor="#a0a0a0" stroked="f"/>
        </w:pict>
      </w:r>
    </w:p>
    <w:p w14:paraId="40350E37" w14:textId="38F54A60" w:rsidR="00F82563" w:rsidRPr="002722B5" w:rsidRDefault="00960ADA" w:rsidP="00960ADA">
      <w:pPr>
        <w:rPr>
          <w:i/>
          <w:sz w:val="20"/>
          <w:szCs w:val="20"/>
        </w:rPr>
      </w:pPr>
      <w:r w:rsidRPr="002722B5">
        <w:rPr>
          <w:i/>
          <w:sz w:val="20"/>
          <w:szCs w:val="20"/>
        </w:rPr>
        <w:t>Patient Name</w:t>
      </w:r>
    </w:p>
    <w:p w14:paraId="39820B2C" w14:textId="77777777" w:rsidR="006E664F" w:rsidRPr="002722B5" w:rsidRDefault="00F82563" w:rsidP="00960ADA">
      <w:pPr>
        <w:rPr>
          <w:b/>
          <w:bCs/>
          <w:sz w:val="22"/>
          <w:szCs w:val="22"/>
        </w:rPr>
      </w:pPr>
      <w:r w:rsidRPr="002722B5">
        <w:rPr>
          <w:b/>
          <w:bCs/>
          <w:sz w:val="22"/>
          <w:szCs w:val="22"/>
        </w:rPr>
        <w:t xml:space="preserve">What is a </w:t>
      </w:r>
      <w:proofErr w:type="spellStart"/>
      <w:r w:rsidRPr="002722B5">
        <w:rPr>
          <w:b/>
          <w:bCs/>
          <w:sz w:val="22"/>
          <w:szCs w:val="22"/>
        </w:rPr>
        <w:t>teledentistry</w:t>
      </w:r>
      <w:proofErr w:type="spellEnd"/>
      <w:r w:rsidRPr="002722B5">
        <w:rPr>
          <w:b/>
          <w:bCs/>
          <w:sz w:val="22"/>
          <w:szCs w:val="22"/>
        </w:rPr>
        <w:t xml:space="preserve"> consultation?</w:t>
      </w:r>
      <w:r w:rsidR="006E664F" w:rsidRPr="002722B5">
        <w:rPr>
          <w:b/>
          <w:bCs/>
          <w:sz w:val="22"/>
          <w:szCs w:val="22"/>
        </w:rPr>
        <w:t xml:space="preserve"> </w:t>
      </w:r>
    </w:p>
    <w:p w14:paraId="17FBDCF5" w14:textId="26F407B5" w:rsidR="00F82563" w:rsidRPr="006E664F" w:rsidRDefault="00F82563" w:rsidP="00960ADA">
      <w:pPr>
        <w:rPr>
          <w:b/>
          <w:bCs/>
        </w:rPr>
      </w:pPr>
      <w:proofErr w:type="spellStart"/>
      <w:r w:rsidRPr="006E664F">
        <w:rPr>
          <w:sz w:val="20"/>
          <w:szCs w:val="20"/>
        </w:rPr>
        <w:t>Teledentistry</w:t>
      </w:r>
      <w:proofErr w:type="spellEnd"/>
      <w:r w:rsidRPr="006E664F">
        <w:rPr>
          <w:sz w:val="20"/>
          <w:szCs w:val="20"/>
        </w:rPr>
        <w:t xml:space="preserve"> is a means of </w:t>
      </w:r>
      <w:r w:rsidR="001839C8" w:rsidRPr="006E664F">
        <w:rPr>
          <w:sz w:val="20"/>
          <w:szCs w:val="20"/>
        </w:rPr>
        <w:t xml:space="preserve">delivering dentistry </w:t>
      </w:r>
      <w:r w:rsidRPr="006E664F">
        <w:rPr>
          <w:sz w:val="20"/>
          <w:szCs w:val="20"/>
        </w:rPr>
        <w:t xml:space="preserve">to patients outside of the traditional office setting. </w:t>
      </w:r>
      <w:proofErr w:type="spellStart"/>
      <w:r w:rsidRPr="006E664F">
        <w:rPr>
          <w:sz w:val="20"/>
          <w:szCs w:val="20"/>
        </w:rPr>
        <w:t>Teledentistry</w:t>
      </w:r>
      <w:proofErr w:type="spellEnd"/>
      <w:r w:rsidRPr="006E664F">
        <w:rPr>
          <w:sz w:val="20"/>
          <w:szCs w:val="20"/>
        </w:rPr>
        <w:t xml:space="preserve"> may utilize digital scans, photographs, images, dental records, and other history information to provide recommendations for your dental care.  Depending on the goals of the visit and information available to the dentist, a </w:t>
      </w:r>
      <w:proofErr w:type="spellStart"/>
      <w:r w:rsidRPr="006E664F">
        <w:rPr>
          <w:sz w:val="20"/>
          <w:szCs w:val="20"/>
        </w:rPr>
        <w:t>teledentistry</w:t>
      </w:r>
      <w:proofErr w:type="spellEnd"/>
      <w:r w:rsidRPr="006E664F">
        <w:rPr>
          <w:sz w:val="20"/>
          <w:szCs w:val="20"/>
        </w:rPr>
        <w:t xml:space="preserve"> consultation may require more than one visit.</w:t>
      </w:r>
      <w:bookmarkStart w:id="0" w:name="_GoBack"/>
      <w:bookmarkEnd w:id="0"/>
    </w:p>
    <w:p w14:paraId="34586CBC" w14:textId="77777777" w:rsidR="00586F76" w:rsidRPr="002722B5" w:rsidRDefault="00586F76" w:rsidP="00960ADA">
      <w:pPr>
        <w:rPr>
          <w:b/>
          <w:bCs/>
          <w:sz w:val="22"/>
          <w:szCs w:val="22"/>
        </w:rPr>
      </w:pPr>
      <w:r w:rsidRPr="002722B5">
        <w:rPr>
          <w:b/>
          <w:bCs/>
          <w:sz w:val="22"/>
          <w:szCs w:val="22"/>
        </w:rPr>
        <w:t xml:space="preserve">What happens during a </w:t>
      </w:r>
      <w:proofErr w:type="spellStart"/>
      <w:r w:rsidRPr="002722B5">
        <w:rPr>
          <w:b/>
          <w:bCs/>
          <w:sz w:val="22"/>
          <w:szCs w:val="22"/>
        </w:rPr>
        <w:t>teledentistry</w:t>
      </w:r>
      <w:proofErr w:type="spellEnd"/>
      <w:r w:rsidRPr="002722B5">
        <w:rPr>
          <w:b/>
          <w:bCs/>
          <w:sz w:val="22"/>
          <w:szCs w:val="22"/>
        </w:rPr>
        <w:t xml:space="preserve"> consultation?</w:t>
      </w:r>
    </w:p>
    <w:p w14:paraId="3F5037F2" w14:textId="25B7AC52" w:rsidR="00586F76" w:rsidRPr="006E664F" w:rsidRDefault="00586F76" w:rsidP="00960ADA">
      <w:pPr>
        <w:rPr>
          <w:sz w:val="20"/>
          <w:szCs w:val="20"/>
        </w:rPr>
      </w:pPr>
      <w:r w:rsidRPr="006E664F">
        <w:rPr>
          <w:sz w:val="20"/>
          <w:szCs w:val="20"/>
        </w:rPr>
        <w:t>The dentist will collect electronic dental records and perform an examination of your mouth.  The dentist will record his or her findings and discuss recommendations for your dental care.  In some instances, your dentist may discuss</w:t>
      </w:r>
      <w:r w:rsidR="007445B7" w:rsidRPr="006E664F">
        <w:rPr>
          <w:sz w:val="20"/>
          <w:szCs w:val="20"/>
        </w:rPr>
        <w:t xml:space="preserve"> confidentially</w:t>
      </w:r>
      <w:r w:rsidRPr="006E664F">
        <w:rPr>
          <w:sz w:val="20"/>
          <w:szCs w:val="20"/>
        </w:rPr>
        <w:t xml:space="preserve"> your personal health information with another health professional by phone call or </w:t>
      </w:r>
      <w:r w:rsidR="007445B7" w:rsidRPr="006E664F">
        <w:rPr>
          <w:sz w:val="20"/>
          <w:szCs w:val="20"/>
        </w:rPr>
        <w:t>other communication</w:t>
      </w:r>
      <w:r w:rsidRPr="006E664F">
        <w:rPr>
          <w:sz w:val="20"/>
          <w:szCs w:val="20"/>
        </w:rPr>
        <w:t xml:space="preserve"> technology.</w:t>
      </w:r>
    </w:p>
    <w:p w14:paraId="037F1BFB" w14:textId="48E30D15" w:rsidR="00586F76" w:rsidRPr="002722B5" w:rsidRDefault="00586F76" w:rsidP="00960ADA">
      <w:pPr>
        <w:rPr>
          <w:b/>
          <w:bCs/>
          <w:sz w:val="22"/>
          <w:szCs w:val="22"/>
        </w:rPr>
      </w:pPr>
      <w:r w:rsidRPr="002722B5">
        <w:rPr>
          <w:b/>
          <w:bCs/>
          <w:sz w:val="22"/>
          <w:szCs w:val="22"/>
        </w:rPr>
        <w:t xml:space="preserve">What are the risks, benefits, and alternatives to </w:t>
      </w:r>
      <w:proofErr w:type="spellStart"/>
      <w:r w:rsidRPr="002722B5">
        <w:rPr>
          <w:b/>
          <w:bCs/>
          <w:sz w:val="22"/>
          <w:szCs w:val="22"/>
        </w:rPr>
        <w:t>teledentistry</w:t>
      </w:r>
      <w:proofErr w:type="spellEnd"/>
      <w:r w:rsidRPr="002722B5">
        <w:rPr>
          <w:b/>
          <w:bCs/>
          <w:sz w:val="22"/>
          <w:szCs w:val="22"/>
        </w:rPr>
        <w:t>?</w:t>
      </w:r>
    </w:p>
    <w:p w14:paraId="3E611039" w14:textId="6EE96A67" w:rsidR="00586F76" w:rsidRPr="006E664F" w:rsidRDefault="004A57CB" w:rsidP="00960ADA">
      <w:pPr>
        <w:rPr>
          <w:sz w:val="20"/>
          <w:szCs w:val="20"/>
        </w:rPr>
      </w:pPr>
      <w:proofErr w:type="spellStart"/>
      <w:r w:rsidRPr="006E664F">
        <w:rPr>
          <w:sz w:val="20"/>
          <w:szCs w:val="20"/>
        </w:rPr>
        <w:t>Teledentistry</w:t>
      </w:r>
      <w:proofErr w:type="spellEnd"/>
      <w:r w:rsidRPr="006E664F">
        <w:rPr>
          <w:sz w:val="20"/>
          <w:szCs w:val="20"/>
        </w:rPr>
        <w:t xml:space="preserve"> is not a substitute for in-person dental treatment.  It is a means to</w:t>
      </w:r>
      <w:r w:rsidR="006E664F" w:rsidRPr="006E664F">
        <w:rPr>
          <w:sz w:val="20"/>
          <w:szCs w:val="20"/>
        </w:rPr>
        <w:t xml:space="preserve">, </w:t>
      </w:r>
      <w:r w:rsidR="001839C8" w:rsidRPr="006E664F">
        <w:rPr>
          <w:sz w:val="20"/>
          <w:szCs w:val="20"/>
        </w:rPr>
        <w:t>monitor ongoing care,</w:t>
      </w:r>
      <w:r w:rsidRPr="006E664F">
        <w:rPr>
          <w:sz w:val="20"/>
          <w:szCs w:val="20"/>
        </w:rPr>
        <w:t xml:space="preserve"> have access to dental information, and discuss treatment and care options with a dentist without having to physically present to an office.  In some instances, an in-person visit to a dental office may be necessary even after a </w:t>
      </w:r>
      <w:proofErr w:type="spellStart"/>
      <w:r w:rsidRPr="006E664F">
        <w:rPr>
          <w:sz w:val="20"/>
          <w:szCs w:val="20"/>
        </w:rPr>
        <w:t>teledentistry</w:t>
      </w:r>
      <w:proofErr w:type="spellEnd"/>
      <w:r w:rsidRPr="006E664F">
        <w:rPr>
          <w:sz w:val="20"/>
          <w:szCs w:val="20"/>
        </w:rPr>
        <w:t xml:space="preserve"> consultation because of a specific medical or dental condition, or for other reasons. Your dentist will discuss recommendations for future care at the conclusion of your </w:t>
      </w:r>
      <w:proofErr w:type="spellStart"/>
      <w:r w:rsidRPr="006E664F">
        <w:rPr>
          <w:sz w:val="20"/>
          <w:szCs w:val="20"/>
        </w:rPr>
        <w:t>teledentistry</w:t>
      </w:r>
      <w:proofErr w:type="spellEnd"/>
      <w:r w:rsidRPr="006E664F">
        <w:rPr>
          <w:sz w:val="20"/>
          <w:szCs w:val="20"/>
        </w:rPr>
        <w:t xml:space="preserve"> consultation.  The alternative to a </w:t>
      </w:r>
      <w:proofErr w:type="spellStart"/>
      <w:r w:rsidRPr="006E664F">
        <w:rPr>
          <w:sz w:val="20"/>
          <w:szCs w:val="20"/>
        </w:rPr>
        <w:t>teledentistry</w:t>
      </w:r>
      <w:proofErr w:type="spellEnd"/>
      <w:r w:rsidRPr="006E664F">
        <w:rPr>
          <w:sz w:val="20"/>
          <w:szCs w:val="20"/>
        </w:rPr>
        <w:t xml:space="preserve"> consultation is an in-person visit.</w:t>
      </w:r>
    </w:p>
    <w:p w14:paraId="0ED13CA0" w14:textId="7639781E" w:rsidR="0043201A" w:rsidRPr="002722B5" w:rsidRDefault="0043201A" w:rsidP="00960ADA">
      <w:pPr>
        <w:rPr>
          <w:b/>
          <w:bCs/>
          <w:sz w:val="22"/>
          <w:szCs w:val="22"/>
        </w:rPr>
      </w:pPr>
      <w:r w:rsidRPr="002722B5">
        <w:rPr>
          <w:b/>
          <w:bCs/>
          <w:sz w:val="22"/>
          <w:szCs w:val="22"/>
        </w:rPr>
        <w:t>Confidentiality</w:t>
      </w:r>
    </w:p>
    <w:p w14:paraId="15C21229" w14:textId="71F0F125" w:rsidR="0043201A" w:rsidRPr="006E664F" w:rsidRDefault="0043201A" w:rsidP="00960ADA">
      <w:pPr>
        <w:rPr>
          <w:sz w:val="20"/>
          <w:szCs w:val="20"/>
        </w:rPr>
      </w:pPr>
      <w:r w:rsidRPr="006E664F">
        <w:rPr>
          <w:sz w:val="20"/>
          <w:szCs w:val="20"/>
        </w:rPr>
        <w:t xml:space="preserve">Current federal and Virginia laws concerning confidentiality apply to your protected health information used or disclosed in the course of your </w:t>
      </w:r>
      <w:proofErr w:type="spellStart"/>
      <w:r w:rsidRPr="006E664F">
        <w:rPr>
          <w:sz w:val="20"/>
          <w:szCs w:val="20"/>
        </w:rPr>
        <w:t>teledentistry</w:t>
      </w:r>
      <w:proofErr w:type="spellEnd"/>
      <w:r w:rsidRPr="006E664F">
        <w:rPr>
          <w:sz w:val="20"/>
          <w:szCs w:val="20"/>
        </w:rPr>
        <w:t xml:space="preserve"> consultation.  You will be required to sign a separate document informing you how your private information is handled.</w:t>
      </w:r>
    </w:p>
    <w:p w14:paraId="43601FFD" w14:textId="0E25B5FD" w:rsidR="0043201A" w:rsidRPr="002722B5" w:rsidRDefault="0043201A" w:rsidP="00960ADA">
      <w:pPr>
        <w:rPr>
          <w:sz w:val="22"/>
          <w:szCs w:val="22"/>
        </w:rPr>
      </w:pPr>
      <w:r w:rsidRPr="002722B5">
        <w:rPr>
          <w:b/>
          <w:bCs/>
          <w:sz w:val="22"/>
          <w:szCs w:val="22"/>
        </w:rPr>
        <w:t>Rights</w:t>
      </w:r>
    </w:p>
    <w:p w14:paraId="7E72242E" w14:textId="3CB17755" w:rsidR="0043201A" w:rsidRPr="006E664F" w:rsidRDefault="0043201A" w:rsidP="00960ADA">
      <w:pPr>
        <w:rPr>
          <w:sz w:val="20"/>
          <w:szCs w:val="20"/>
        </w:rPr>
      </w:pPr>
      <w:r w:rsidRPr="006E664F">
        <w:rPr>
          <w:sz w:val="20"/>
          <w:szCs w:val="20"/>
        </w:rPr>
        <w:t xml:space="preserve">You may choose not to participate in a </w:t>
      </w:r>
      <w:proofErr w:type="spellStart"/>
      <w:r w:rsidRPr="006E664F">
        <w:rPr>
          <w:sz w:val="20"/>
          <w:szCs w:val="20"/>
        </w:rPr>
        <w:t>teledentistry</w:t>
      </w:r>
      <w:proofErr w:type="spellEnd"/>
      <w:r w:rsidRPr="006E664F">
        <w:rPr>
          <w:sz w:val="20"/>
          <w:szCs w:val="20"/>
        </w:rPr>
        <w:t xml:space="preserve"> consultation at any time before or during such consultation.  If you choose not to participate, it will not affect your right to seek or receive future care or treatment.  You have the right to seek in-person treatment at a dental office at any time before or after your </w:t>
      </w:r>
      <w:proofErr w:type="spellStart"/>
      <w:r w:rsidRPr="006E664F">
        <w:rPr>
          <w:sz w:val="20"/>
          <w:szCs w:val="20"/>
        </w:rPr>
        <w:t>teledentistry</w:t>
      </w:r>
      <w:proofErr w:type="spellEnd"/>
      <w:r w:rsidRPr="006E664F">
        <w:rPr>
          <w:sz w:val="20"/>
          <w:szCs w:val="20"/>
        </w:rPr>
        <w:t xml:space="preserve"> consultation.</w:t>
      </w:r>
    </w:p>
    <w:p w14:paraId="156F5568" w14:textId="76F556CB" w:rsidR="0043201A" w:rsidRDefault="0043201A" w:rsidP="00960ADA">
      <w:pPr>
        <w:rPr>
          <w:b/>
          <w:bCs/>
          <w:sz w:val="20"/>
          <w:szCs w:val="20"/>
        </w:rPr>
      </w:pPr>
      <w:r w:rsidRPr="006E664F">
        <w:rPr>
          <w:b/>
          <w:bCs/>
          <w:sz w:val="20"/>
          <w:szCs w:val="20"/>
        </w:rPr>
        <w:t xml:space="preserve">My dentist has discussed with me the information provided above.  I have had an opportunity to ask questions about this information, and </w:t>
      </w:r>
      <w:r w:rsidR="0012293C" w:rsidRPr="006E664F">
        <w:rPr>
          <w:b/>
          <w:bCs/>
          <w:sz w:val="20"/>
          <w:szCs w:val="20"/>
        </w:rPr>
        <w:t>all</w:t>
      </w:r>
      <w:r w:rsidRPr="006E664F">
        <w:rPr>
          <w:b/>
          <w:bCs/>
          <w:sz w:val="20"/>
          <w:szCs w:val="20"/>
        </w:rPr>
        <w:t xml:space="preserve"> my questions have been answered.</w:t>
      </w:r>
      <w:r w:rsidR="0012293C" w:rsidRPr="006E664F">
        <w:rPr>
          <w:b/>
          <w:bCs/>
          <w:sz w:val="20"/>
          <w:szCs w:val="20"/>
        </w:rPr>
        <w:t xml:space="preserve">  I agree to have my records, including digital scans, X-rays, photographs, charting of conditions, and other health history information collected from me and shared pursuant to the laws of the Commonwealth.  I acknowledge that no guarantee or assurance has been made regarding the care I have authorized and received.</w:t>
      </w:r>
    </w:p>
    <w:p w14:paraId="3D0F9C3D" w14:textId="4D32AC95" w:rsidR="00150138" w:rsidRPr="00150138" w:rsidRDefault="00150138" w:rsidP="00960ADA">
      <w:pPr>
        <w:rPr>
          <w:bCs/>
          <w:sz w:val="20"/>
          <w:szCs w:val="20"/>
        </w:rPr>
      </w:pPr>
      <w:r>
        <w:rPr>
          <w:bCs/>
          <w:sz w:val="20"/>
          <w:szCs w:val="20"/>
        </w:rPr>
        <w:t xml:space="preserve">By signing your name </w:t>
      </w:r>
      <w:proofErr w:type="gramStart"/>
      <w:r>
        <w:rPr>
          <w:bCs/>
          <w:sz w:val="20"/>
          <w:szCs w:val="20"/>
        </w:rPr>
        <w:t>below</w:t>
      </w:r>
      <w:proofErr w:type="gramEnd"/>
      <w:r>
        <w:rPr>
          <w:bCs/>
          <w:sz w:val="20"/>
          <w:szCs w:val="20"/>
        </w:rPr>
        <w:t xml:space="preserve"> you acknowledge that you have read and understand the information stated above and that you give consent for </w:t>
      </w:r>
      <w:proofErr w:type="spellStart"/>
      <w:r>
        <w:rPr>
          <w:bCs/>
          <w:sz w:val="20"/>
          <w:szCs w:val="20"/>
        </w:rPr>
        <w:t>teledentistry</w:t>
      </w:r>
      <w:proofErr w:type="spellEnd"/>
      <w:r>
        <w:rPr>
          <w:bCs/>
          <w:sz w:val="20"/>
          <w:szCs w:val="20"/>
        </w:rPr>
        <w:t>:</w:t>
      </w:r>
    </w:p>
    <w:p w14:paraId="1F46508E" w14:textId="678D0FEE" w:rsidR="0012293C" w:rsidRPr="00B60255" w:rsidRDefault="0012293C" w:rsidP="00960ADA">
      <w:pPr>
        <w:rPr>
          <w:b/>
          <w:bCs/>
          <w:sz w:val="20"/>
          <w:szCs w:val="20"/>
        </w:rPr>
      </w:pPr>
    </w:p>
    <w:p w14:paraId="696AF104" w14:textId="46AD06E3" w:rsidR="006E664F" w:rsidRPr="00B60255" w:rsidRDefault="00150138" w:rsidP="00960ADA">
      <w:pPr>
        <w:rPr>
          <w:b/>
          <w:bCs/>
          <w:sz w:val="20"/>
          <w:szCs w:val="20"/>
        </w:rPr>
      </w:pPr>
      <w:r>
        <w:rPr>
          <w:b/>
          <w:bCs/>
          <w:noProof/>
          <w:sz w:val="20"/>
          <w:szCs w:val="20"/>
        </w:rPr>
        <w:pict w14:anchorId="76EE0389">
          <v:rect id="_x0000_i1026" alt="" style="width:468pt;height:.05pt;mso-width-percent:0;mso-height-percent:0;mso-width-percent:0;mso-height-percent:0" o:hralign="center" o:hrstd="t" o:hr="t" fillcolor="#a0a0a0" stroked="f"/>
        </w:pict>
      </w:r>
    </w:p>
    <w:p w14:paraId="036E464A" w14:textId="2C13BD27" w:rsidR="0012293C" w:rsidRPr="002722B5" w:rsidRDefault="0012293C" w:rsidP="00960ADA">
      <w:pPr>
        <w:rPr>
          <w:i/>
          <w:sz w:val="20"/>
          <w:szCs w:val="20"/>
        </w:rPr>
      </w:pPr>
      <w:r w:rsidRPr="002722B5">
        <w:rPr>
          <w:i/>
          <w:sz w:val="20"/>
          <w:szCs w:val="20"/>
        </w:rPr>
        <w:t>Signature of Patient</w:t>
      </w:r>
      <w:r w:rsidR="006E664F" w:rsidRPr="002722B5">
        <w:rPr>
          <w:i/>
          <w:sz w:val="20"/>
          <w:szCs w:val="20"/>
        </w:rPr>
        <w:t>’s</w:t>
      </w:r>
      <w:r w:rsidRPr="002722B5">
        <w:rPr>
          <w:i/>
          <w:sz w:val="20"/>
          <w:szCs w:val="20"/>
        </w:rPr>
        <w:t xml:space="preserve"> Parent/Legal Guardian</w:t>
      </w:r>
      <w:r w:rsidR="002722B5" w:rsidRPr="002722B5">
        <w:rPr>
          <w:i/>
          <w:sz w:val="20"/>
          <w:szCs w:val="20"/>
        </w:rPr>
        <w:tab/>
      </w:r>
      <w:r w:rsidR="002722B5" w:rsidRPr="002722B5">
        <w:rPr>
          <w:i/>
          <w:sz w:val="20"/>
          <w:szCs w:val="20"/>
        </w:rPr>
        <w:tab/>
      </w:r>
      <w:r w:rsidR="002722B5" w:rsidRPr="002722B5">
        <w:rPr>
          <w:i/>
          <w:sz w:val="20"/>
          <w:szCs w:val="20"/>
        </w:rPr>
        <w:tab/>
      </w:r>
      <w:r w:rsidR="002722B5" w:rsidRPr="002722B5">
        <w:rPr>
          <w:i/>
          <w:sz w:val="20"/>
          <w:szCs w:val="20"/>
        </w:rPr>
        <w:tab/>
      </w:r>
      <w:r w:rsidR="002722B5" w:rsidRPr="002722B5">
        <w:rPr>
          <w:i/>
          <w:sz w:val="20"/>
          <w:szCs w:val="20"/>
        </w:rPr>
        <w:tab/>
        <w:t>Date</w:t>
      </w:r>
    </w:p>
    <w:p w14:paraId="72C9D421" w14:textId="43DBFC1C" w:rsidR="0012293C" w:rsidRPr="00B60255" w:rsidRDefault="0012293C" w:rsidP="00960ADA">
      <w:pPr>
        <w:rPr>
          <w:sz w:val="20"/>
          <w:szCs w:val="20"/>
        </w:rPr>
      </w:pPr>
    </w:p>
    <w:p w14:paraId="2F975D84" w14:textId="5CEB5F40" w:rsidR="006E664F" w:rsidRPr="00B60255" w:rsidRDefault="00150138" w:rsidP="00960ADA">
      <w:pPr>
        <w:rPr>
          <w:sz w:val="20"/>
          <w:szCs w:val="20"/>
        </w:rPr>
      </w:pPr>
      <w:r>
        <w:rPr>
          <w:b/>
          <w:bCs/>
          <w:noProof/>
          <w:sz w:val="20"/>
          <w:szCs w:val="20"/>
        </w:rPr>
        <w:pict w14:anchorId="4CB21355">
          <v:rect id="_x0000_i1027" alt="" style="width:468pt;height:.05pt;mso-width-percent:0;mso-height-percent:0;mso-width-percent:0;mso-height-percent:0" o:hralign="center" o:hrstd="t" o:hr="t" fillcolor="#a0a0a0" stroked="f"/>
        </w:pict>
      </w:r>
    </w:p>
    <w:p w14:paraId="7FBD186C" w14:textId="6B15308A" w:rsidR="0072533E" w:rsidRPr="00D94C5E" w:rsidRDefault="00150138" w:rsidP="00960ADA">
      <w:pPr>
        <w:rPr>
          <w:i/>
          <w:sz w:val="20"/>
          <w:szCs w:val="20"/>
        </w:rPr>
      </w:pPr>
      <w:r>
        <w:rPr>
          <w:i/>
          <w:sz w:val="20"/>
          <w:szCs w:val="20"/>
        </w:rPr>
        <w:t>Printed Name</w:t>
      </w:r>
      <w:r w:rsidR="0012293C" w:rsidRPr="002722B5">
        <w:rPr>
          <w:i/>
          <w:sz w:val="20"/>
          <w:szCs w:val="20"/>
        </w:rPr>
        <w:t xml:space="preserve"> </w:t>
      </w:r>
      <w:r>
        <w:rPr>
          <w:i/>
          <w:sz w:val="20"/>
          <w:szCs w:val="20"/>
        </w:rPr>
        <w:t xml:space="preserve">of </w:t>
      </w:r>
      <w:r w:rsidR="0012293C" w:rsidRPr="002722B5">
        <w:rPr>
          <w:i/>
          <w:sz w:val="20"/>
          <w:szCs w:val="20"/>
        </w:rPr>
        <w:t>Patient’s Parent/Legal Guardian</w:t>
      </w:r>
    </w:p>
    <w:sectPr w:rsidR="0072533E" w:rsidRPr="00D94C5E" w:rsidSect="00150138">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B3"/>
    <w:rsid w:val="00030840"/>
    <w:rsid w:val="0012293C"/>
    <w:rsid w:val="00150138"/>
    <w:rsid w:val="001839C8"/>
    <w:rsid w:val="001B1AC2"/>
    <w:rsid w:val="002722B5"/>
    <w:rsid w:val="003C333C"/>
    <w:rsid w:val="0043201A"/>
    <w:rsid w:val="004819B6"/>
    <w:rsid w:val="004A57CB"/>
    <w:rsid w:val="0052109D"/>
    <w:rsid w:val="00586F76"/>
    <w:rsid w:val="006E664F"/>
    <w:rsid w:val="0072533E"/>
    <w:rsid w:val="007445B7"/>
    <w:rsid w:val="007A12CF"/>
    <w:rsid w:val="007E49E3"/>
    <w:rsid w:val="00890984"/>
    <w:rsid w:val="00960ADA"/>
    <w:rsid w:val="00990A3D"/>
    <w:rsid w:val="009C49B3"/>
    <w:rsid w:val="009C7D59"/>
    <w:rsid w:val="00AF7EA6"/>
    <w:rsid w:val="00B13818"/>
    <w:rsid w:val="00B2738E"/>
    <w:rsid w:val="00B60255"/>
    <w:rsid w:val="00C20960"/>
    <w:rsid w:val="00D423A7"/>
    <w:rsid w:val="00D94C5E"/>
    <w:rsid w:val="00DD64D2"/>
    <w:rsid w:val="00DE54F5"/>
    <w:rsid w:val="00F8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E3F817"/>
  <w15:chartTrackingRefBased/>
  <w15:docId w15:val="{442CF279-9F74-4BCF-B4FF-EFBC1523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30475-0582-4F57-9A05-0927D310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Traynham</dc:creator>
  <cp:keywords/>
  <dc:description/>
  <cp:lastModifiedBy>nooshin monajemy</cp:lastModifiedBy>
  <cp:revision>4</cp:revision>
  <cp:lastPrinted>2020-05-13T21:09:00Z</cp:lastPrinted>
  <dcterms:created xsi:type="dcterms:W3CDTF">2020-05-21T20:32:00Z</dcterms:created>
  <dcterms:modified xsi:type="dcterms:W3CDTF">2020-05-26T15:11:00Z</dcterms:modified>
</cp:coreProperties>
</file>